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10" w:rsidRDefault="000D76A3">
      <w:pPr>
        <w:spacing w:after="388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7C10" w:rsidRDefault="000D76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120"/>
      </w:pPr>
      <w:r>
        <w:rPr>
          <w:rFonts w:ascii="Arial" w:eastAsia="Arial" w:hAnsi="Arial" w:cs="Arial"/>
          <w:b/>
          <w:sz w:val="28"/>
        </w:rPr>
        <w:t>Goal</w:t>
      </w:r>
      <w:r>
        <w:rPr>
          <w:rFonts w:ascii="Times New Roman" w:eastAsia="Times New Roman" w:hAnsi="Times New Roman" w:cs="Times New Roman"/>
          <w:sz w:val="28"/>
        </w:rPr>
        <w:t xml:space="preserve"> • </w:t>
      </w:r>
      <w:r>
        <w:rPr>
          <w:rFonts w:ascii="Times New Roman" w:eastAsia="Times New Roman" w:hAnsi="Times New Roman" w:cs="Times New Roman"/>
          <w:sz w:val="24"/>
        </w:rPr>
        <w:t xml:space="preserve">Determine the wavelengths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spectrum. </w:t>
      </w:r>
    </w:p>
    <w:p w:rsidR="00617C10" w:rsidRDefault="000D76A3">
      <w:pPr>
        <w:spacing w:after="113"/>
      </w:pPr>
      <w:r>
        <w:rPr>
          <w:rFonts w:ascii="Arial" w:eastAsia="Arial" w:hAnsi="Arial" w:cs="Arial"/>
          <w:b/>
          <w:sz w:val="24"/>
        </w:rPr>
        <w:t xml:space="preserve">What to Do </w:t>
      </w:r>
    </w:p>
    <w:p w:rsidR="00617C10" w:rsidRDefault="000D76A3">
      <w:pPr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Fill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spectrum in the diagram below. For help, refer to the chart on page 146 of </w:t>
      </w:r>
      <w:r>
        <w:rPr>
          <w:rFonts w:ascii="Times New Roman" w:eastAsia="Times New Roman" w:hAnsi="Times New Roman" w:cs="Times New Roman"/>
          <w:i/>
          <w:sz w:val="24"/>
        </w:rPr>
        <w:t>BC Science 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Style w:val="TableGrid"/>
        <w:tblpPr w:vertAnchor="page" w:horzAnchor="page" w:tblpX="1439" w:tblpY="737"/>
        <w:tblOverlap w:val="never"/>
        <w:tblW w:w="9698" w:type="dxa"/>
        <w:tblInd w:w="0" w:type="dxa"/>
        <w:tblCellMar>
          <w:top w:w="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686"/>
        <w:gridCol w:w="6712"/>
        <w:gridCol w:w="1300"/>
      </w:tblGrid>
      <w:tr w:rsidR="00617C10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C10" w:rsidRDefault="000D76A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DATE: 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C10" w:rsidRDefault="000D76A3">
            <w:pPr>
              <w:tabs>
                <w:tab w:val="center" w:pos="1100"/>
                <w:tab w:val="center" w:pos="20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C10" w:rsidRDefault="000D76A3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CLASS: </w:t>
            </w:r>
          </w:p>
        </w:tc>
      </w:tr>
      <w:tr w:rsidR="00617C10">
        <w:trPr>
          <w:trHeight w:val="41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617C10" w:rsidRDefault="000D76A3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CHAPTER 4 </w:t>
            </w: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17C10" w:rsidRDefault="000D76A3">
            <w:pPr>
              <w:spacing w:after="0"/>
              <w:ind w:left="188"/>
            </w:pPr>
            <w:r>
              <w:rPr>
                <w:rFonts w:ascii="Arial" w:eastAsia="Arial" w:hAnsi="Arial" w:cs="Arial"/>
                <w:b/>
                <w:sz w:val="36"/>
              </w:rPr>
              <w:t xml:space="preserve">ROY G BIV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17C10" w:rsidRDefault="000D76A3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BLM 2-5 </w:t>
            </w:r>
          </w:p>
        </w:tc>
      </w:tr>
    </w:tbl>
    <w:p w:rsidR="00617C10" w:rsidRDefault="000D76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7C10" w:rsidRDefault="000D76A3">
      <w:pPr>
        <w:spacing w:after="4113"/>
        <w:jc w:val="right"/>
      </w:pPr>
      <w:r>
        <w:rPr>
          <w:noProof/>
        </w:rPr>
        <w:drawing>
          <wp:inline distT="0" distB="0" distL="0" distR="0">
            <wp:extent cx="6177535" cy="4109847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535" cy="41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7C10" w:rsidRDefault="000D76A3">
      <w:pPr>
        <w:spacing w:after="0"/>
        <w:ind w:right="21"/>
        <w:jc w:val="center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 </w:t>
      </w:r>
    </w:p>
    <w:p w:rsidR="00617C10" w:rsidRDefault="000D76A3">
      <w:pPr>
        <w:spacing w:after="3"/>
        <w:ind w:left="10" w:right="57" w:hanging="10"/>
        <w:jc w:val="center"/>
      </w:pPr>
      <w:r>
        <w:rPr>
          <w:rFonts w:ascii="Times New Roman" w:eastAsia="Times New Roman" w:hAnsi="Times New Roman" w:cs="Times New Roman"/>
          <w:sz w:val="14"/>
        </w:rPr>
        <w:t>Copyright © 2006, McGraw-Hill Ryerson Limited, a Subsidiary of the McGraw-Hill Companies.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 All rights reserved.  </w:t>
      </w:r>
    </w:p>
    <w:p w:rsidR="00617C10" w:rsidRDefault="000D76A3">
      <w:pPr>
        <w:spacing w:after="3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This page may be reproduced for classroom use by the purchaser of this book without the written permission of the publisher. </w:t>
      </w:r>
    </w:p>
    <w:sectPr w:rsidR="00617C10">
      <w:pgSz w:w="12240" w:h="15840"/>
      <w:pgMar w:top="737" w:right="10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10"/>
    <w:rsid w:val="000D76A3"/>
    <w:rsid w:val="006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BD66E-A684-4382-9664-760D175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cp:lastModifiedBy>Sondra Chou</cp:lastModifiedBy>
  <cp:revision>2</cp:revision>
  <dcterms:created xsi:type="dcterms:W3CDTF">2016-12-06T07:33:00Z</dcterms:created>
  <dcterms:modified xsi:type="dcterms:W3CDTF">2016-12-06T07:33:00Z</dcterms:modified>
</cp:coreProperties>
</file>